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0E8" w:rsidRDefault="004A30E8" w:rsidP="006F6CFB">
      <w:pPr>
        <w:widowControl/>
        <w:jc w:val="center"/>
        <w:rPr>
          <w:rFonts w:ascii="標楷體" w:eastAsia="標楷體" w:hAnsi="標楷體" w:cs="Times New Roman"/>
          <w:color w:val="000000"/>
          <w:kern w:val="0"/>
          <w:sz w:val="32"/>
          <w:szCs w:val="32"/>
        </w:rPr>
      </w:pPr>
      <w:bookmarkStart w:id="0" w:name="_GoBack"/>
      <w:r w:rsidRPr="004A30E8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臺北市</w:t>
      </w:r>
      <w:r w:rsidR="008C5E1B" w:rsidRPr="00082FC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特殊</w:t>
      </w:r>
      <w:r w:rsidRPr="00082FC0">
        <w:rPr>
          <w:rFonts w:ascii="標楷體" w:eastAsia="標楷體" w:hAnsi="標楷體" w:cs="Times New Roman"/>
          <w:color w:val="000000"/>
          <w:kern w:val="0"/>
          <w:sz w:val="32"/>
          <w:szCs w:val="32"/>
        </w:rPr>
        <w:t>優良教師</w:t>
      </w:r>
      <w:r w:rsidR="006F6CFB" w:rsidRPr="00082FC0">
        <w:rPr>
          <w:rFonts w:ascii="標楷體" w:eastAsia="標楷體" w:hAnsi="標楷體" w:cs="Times New Roman" w:hint="eastAsia"/>
          <w:color w:val="000000"/>
          <w:kern w:val="0"/>
          <w:sz w:val="32"/>
          <w:szCs w:val="32"/>
        </w:rPr>
        <w:t>獎金發給要點</w:t>
      </w:r>
    </w:p>
    <w:bookmarkEnd w:id="0"/>
    <w:p w:rsidR="002D2A75" w:rsidRPr="009C4C27" w:rsidRDefault="002D2A75" w:rsidP="002D2A75">
      <w:pPr>
        <w:widowControl/>
        <w:wordWrap w:val="0"/>
        <w:jc w:val="right"/>
        <w:rPr>
          <w:rFonts w:ascii="標楷體" w:eastAsia="標楷體" w:hAnsi="標楷體" w:cs="細明體"/>
          <w:color w:val="FF0000"/>
          <w:kern w:val="0"/>
          <w:sz w:val="20"/>
          <w:szCs w:val="20"/>
        </w:rPr>
      </w:pPr>
      <w:r w:rsidRPr="009C4C27">
        <w:rPr>
          <w:rFonts w:ascii="標楷體" w:eastAsia="標楷體" w:hAnsi="標楷體" w:cs="Times New Roman" w:hint="eastAsia"/>
          <w:color w:val="FF0000"/>
          <w:kern w:val="0"/>
          <w:sz w:val="20"/>
          <w:szCs w:val="20"/>
        </w:rPr>
        <w:t>中華民國107年10月</w:t>
      </w:r>
      <w:r w:rsidR="00B860E2">
        <w:rPr>
          <w:rFonts w:ascii="標楷體" w:eastAsia="標楷體" w:hAnsi="標楷體" w:cs="Times New Roman" w:hint="eastAsia"/>
          <w:color w:val="FF0000"/>
          <w:kern w:val="0"/>
          <w:sz w:val="20"/>
          <w:szCs w:val="20"/>
        </w:rPr>
        <w:t>30</w:t>
      </w:r>
      <w:r w:rsidRPr="009C4C27">
        <w:rPr>
          <w:rFonts w:ascii="標楷體" w:eastAsia="標楷體" w:hAnsi="標楷體" w:cs="Times New Roman" w:hint="eastAsia"/>
          <w:color w:val="FF0000"/>
          <w:kern w:val="0"/>
          <w:sz w:val="20"/>
          <w:szCs w:val="20"/>
        </w:rPr>
        <w:t>日函頒</w:t>
      </w:r>
    </w:p>
    <w:p w:rsidR="0056643E" w:rsidRPr="0056643E" w:rsidRDefault="00B86AA9" w:rsidP="0056643E">
      <w:pPr>
        <w:pStyle w:val="a3"/>
        <w:numPr>
          <w:ilvl w:val="0"/>
          <w:numId w:val="1"/>
        </w:numPr>
        <w:suppressAutoHyphens/>
        <w:autoSpaceDN w:val="0"/>
        <w:snapToGrid w:val="0"/>
        <w:spacing w:before="360"/>
        <w:ind w:leftChars="0" w:left="560" w:hanging="560"/>
        <w:textAlignment w:val="baseline"/>
      </w:pPr>
      <w:r>
        <w:rPr>
          <w:rFonts w:ascii="標楷體" w:eastAsia="標楷體" w:hAnsi="標楷體" w:hint="eastAsia"/>
          <w:sz w:val="28"/>
          <w:szCs w:val="28"/>
        </w:rPr>
        <w:t>臺北市政府為辦理</w:t>
      </w:r>
      <w:r w:rsidR="00A12F6C">
        <w:rPr>
          <w:rFonts w:ascii="標楷體" w:eastAsia="標楷體" w:hAnsi="標楷體" w:hint="eastAsia"/>
          <w:sz w:val="28"/>
          <w:szCs w:val="28"/>
        </w:rPr>
        <w:t>臺北市(以下簡稱本市)公私立中等以下學校及幼兒園</w:t>
      </w:r>
      <w:r>
        <w:rPr>
          <w:rFonts w:ascii="標楷體" w:eastAsia="標楷體" w:hAnsi="標楷體" w:hint="eastAsia"/>
          <w:sz w:val="28"/>
          <w:szCs w:val="28"/>
        </w:rPr>
        <w:t>特殊優良教師獎金發給事項，</w:t>
      </w:r>
      <w:r w:rsidR="00A12F6C">
        <w:rPr>
          <w:rFonts w:ascii="標楷體" w:eastAsia="標楷體" w:hAnsi="標楷體" w:hint="eastAsia"/>
          <w:sz w:val="28"/>
          <w:szCs w:val="28"/>
        </w:rPr>
        <w:t>並</w:t>
      </w:r>
      <w:r>
        <w:rPr>
          <w:rFonts w:ascii="標楷體" w:eastAsia="標楷體" w:hAnsi="標楷體"/>
          <w:sz w:val="28"/>
          <w:szCs w:val="28"/>
        </w:rPr>
        <w:t>依</w:t>
      </w:r>
      <w:r>
        <w:rPr>
          <w:rFonts w:ascii="標楷體" w:eastAsia="標楷體" w:hAnsi="標楷體"/>
          <w:bCs/>
          <w:sz w:val="28"/>
          <w:szCs w:val="28"/>
        </w:rPr>
        <w:t>公立學校教師獎金發給辦法</w:t>
      </w:r>
      <w:r w:rsidR="0056643E">
        <w:rPr>
          <w:rFonts w:ascii="標楷體" w:eastAsia="標楷體" w:hAnsi="標楷體"/>
          <w:bCs/>
          <w:sz w:val="28"/>
          <w:szCs w:val="28"/>
        </w:rPr>
        <w:t>第三條第一項第五款規</w:t>
      </w:r>
      <w:r w:rsidR="001B1D47">
        <w:rPr>
          <w:rFonts w:ascii="標楷體" w:eastAsia="標楷體" w:hAnsi="標楷體" w:hint="eastAsia"/>
          <w:bCs/>
          <w:sz w:val="28"/>
          <w:szCs w:val="28"/>
        </w:rPr>
        <w:t>定</w:t>
      </w:r>
      <w:r w:rsidR="00A12F6C">
        <w:rPr>
          <w:rFonts w:ascii="標楷體" w:eastAsia="標楷體" w:hAnsi="標楷體" w:hint="eastAsia"/>
          <w:bCs/>
          <w:sz w:val="28"/>
          <w:szCs w:val="28"/>
        </w:rPr>
        <w:t>，</w:t>
      </w:r>
      <w:r w:rsidR="0056643E">
        <w:rPr>
          <w:rFonts w:ascii="標楷體" w:eastAsia="標楷體" w:hAnsi="標楷體"/>
          <w:sz w:val="28"/>
          <w:szCs w:val="28"/>
        </w:rPr>
        <w:t>訂</w:t>
      </w:r>
      <w:r w:rsidR="00A12F6C">
        <w:rPr>
          <w:rFonts w:ascii="標楷體" w:eastAsia="標楷體" w:hAnsi="標楷體"/>
          <w:bCs/>
          <w:sz w:val="28"/>
          <w:szCs w:val="28"/>
        </w:rPr>
        <w:t>定</w:t>
      </w:r>
      <w:r w:rsidR="00A12F6C">
        <w:rPr>
          <w:rFonts w:ascii="標楷體" w:eastAsia="標楷體" w:hAnsi="標楷體" w:hint="eastAsia"/>
          <w:sz w:val="28"/>
          <w:szCs w:val="28"/>
        </w:rPr>
        <w:t>本要點</w:t>
      </w:r>
      <w:r w:rsidR="0056643E">
        <w:rPr>
          <w:rFonts w:ascii="標楷體" w:eastAsia="標楷體" w:hAnsi="標楷體"/>
          <w:sz w:val="28"/>
          <w:szCs w:val="28"/>
        </w:rPr>
        <w:t>。</w:t>
      </w:r>
    </w:p>
    <w:p w:rsidR="000C419F" w:rsidRPr="008938B1" w:rsidRDefault="004A30E8" w:rsidP="00D83279">
      <w:pPr>
        <w:widowControl/>
        <w:tabs>
          <w:tab w:val="left" w:pos="658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="560" w:hangingChars="200" w:hanging="56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A30E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二、</w:t>
      </w:r>
      <w:r w:rsidR="008938B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本要點適用對象</w:t>
      </w:r>
      <w:r w:rsidR="00AF5DA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為</w:t>
      </w:r>
      <w:r w:rsidR="004051FD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本市</w:t>
      </w:r>
      <w:r w:rsidR="008C5E1B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公</w:t>
      </w:r>
      <w:r w:rsidR="006A656A" w:rsidRPr="00CF2E6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私</w:t>
      </w:r>
      <w:r w:rsidR="008C5E1B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立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中等以下學校</w:t>
      </w:r>
      <w:r w:rsidR="006A656A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</w:t>
      </w:r>
      <w:r w:rsidR="006A656A" w:rsidRPr="00CF2E60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幼兒園</w:t>
      </w:r>
      <w:r w:rsidR="008C5E1B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編制內，依法取得教師資格之專任教師</w:t>
      </w:r>
      <w:r w:rsidR="0028120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4051FD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並</w:t>
      </w:r>
      <w:r w:rsidR="006F6CF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獲本市特殊優良教師評選</w:t>
      </w:r>
      <w:r w:rsidR="00D20A0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活動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之特殊優良教師</w:t>
      </w:r>
      <w:r w:rsidR="006F6CF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0C419F" w:rsidRPr="004A30E8" w:rsidRDefault="004A30E8" w:rsidP="00D8327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="546" w:hangingChars="195" w:hanging="54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 w:rsidRPr="004A30E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三、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臺北市政府</w:t>
      </w:r>
      <w:r w:rsidR="00D83279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教育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局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(以下簡稱教育局)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每年度辦理特殊優良教師評選作業，獎勵名額</w:t>
      </w:r>
      <w:r w:rsidR="00D83279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以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三十</w:t>
      </w:r>
      <w:r w:rsidR="00D83279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名特殊優良教師</w:t>
      </w:r>
      <w:r w:rsidR="00D8327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為原則</w:t>
      </w:r>
      <w:r w:rsidR="00082FC0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0C419F" w:rsidRDefault="000C419F" w:rsidP="004F3A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left="532" w:hangingChars="190" w:hanging="532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四、</w:t>
      </w:r>
      <w:r w:rsidRPr="004A30E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獎勵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方式</w:t>
      </w:r>
      <w:r w:rsidRPr="004A30E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：</w:t>
      </w:r>
      <w:r w:rsidRPr="00BA0925">
        <w:rPr>
          <w:rFonts w:ascii="標楷體" w:eastAsia="標楷體" w:hAnsi="標楷體" w:cs="細明體"/>
          <w:color w:val="000000"/>
          <w:kern w:val="0"/>
          <w:sz w:val="28"/>
          <w:szCs w:val="28"/>
        </w:rPr>
        <w:t>獲選特殊優良教師者</w:t>
      </w:r>
      <w:r w:rsidRPr="00BA092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每名獎金</w:t>
      </w:r>
      <w:r w:rsidR="00750D6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新臺幣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一</w:t>
      </w:r>
      <w:r w:rsidRPr="00BA092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萬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六千</w:t>
      </w:r>
      <w:r w:rsidRPr="00BA092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元。</w:t>
      </w:r>
    </w:p>
    <w:p w:rsidR="000C419F" w:rsidRDefault="000C419F" w:rsidP="00860177">
      <w:pPr>
        <w:spacing w:line="540" w:lineRule="exact"/>
        <w:ind w:left="546" w:hangingChars="195" w:hanging="54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五、特殊優良教師</w:t>
      </w:r>
      <w:r w:rsidR="0086017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獎金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之發給條件</w:t>
      </w:r>
      <w:r w:rsidR="0086017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：</w:t>
      </w:r>
      <w:r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服務教職五年以上，且在現職學校服務滿一年，品德優良、服務熱心、教學績優</w:t>
      </w:r>
      <w:r w:rsidR="0086017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且有具體成效</w:t>
      </w:r>
      <w:r w:rsidR="005A523E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者</w:t>
      </w:r>
      <w:r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860177" w:rsidRDefault="00860177" w:rsidP="00860177">
      <w:pPr>
        <w:spacing w:line="540" w:lineRule="exact"/>
        <w:ind w:left="546" w:hangingChars="195" w:hanging="54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六、前點所定發給條件中，有關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「</w:t>
      </w:r>
      <w:r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品德優良、服務熱心、教學績優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且有具體成效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」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之認定基準如下：</w:t>
      </w:r>
    </w:p>
    <w:p w:rsidR="005A523E" w:rsidRDefault="00860177" w:rsidP="00860177">
      <w:pPr>
        <w:spacing w:line="540" w:lineRule="exact"/>
        <w:ind w:leftChars="100" w:left="2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(一)</w:t>
      </w:r>
      <w:r w:rsidR="005A523E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最近五年考（績）核或評鑑結果，均核定通過、晉級或發給獎金。</w:t>
      </w:r>
    </w:p>
    <w:p w:rsidR="000C419F" w:rsidRDefault="00860177" w:rsidP="00860177">
      <w:pPr>
        <w:spacing w:line="540" w:lineRule="exact"/>
        <w:ind w:leftChars="100" w:left="783" w:hangingChars="194" w:hanging="543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</w:t>
      </w:r>
      <w:r w:rsidR="000C419F"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從事教職盡心盡力，</w:t>
      </w:r>
      <w:r w:rsidR="000C419F" w:rsidRPr="000B767C">
        <w:rPr>
          <w:rFonts w:ascii="標楷體" w:eastAsia="標楷體" w:hAnsi="標楷體" w:cs="細明體"/>
          <w:color w:val="000000"/>
          <w:kern w:val="0"/>
          <w:sz w:val="28"/>
          <w:szCs w:val="28"/>
        </w:rPr>
        <w:t>品行操守端正</w:t>
      </w:r>
      <w:r w:rsidR="000C419F"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，有具體成效，且深受家長、學生及同事肯定。</w:t>
      </w:r>
    </w:p>
    <w:p w:rsidR="000C419F" w:rsidRDefault="00860177" w:rsidP="00860177">
      <w:pPr>
        <w:spacing w:line="540" w:lineRule="exact"/>
        <w:ind w:leftChars="100" w:left="2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(三)</w:t>
      </w:r>
      <w:r w:rsidR="000C419F"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充分發揮專業精神及教育愛，具有端正教育風氣之特殊事蹟。</w:t>
      </w:r>
    </w:p>
    <w:p w:rsidR="00860177" w:rsidRDefault="00860177" w:rsidP="00860177">
      <w:pPr>
        <w:spacing w:line="540" w:lineRule="exact"/>
        <w:ind w:leftChars="100" w:left="2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(四)</w:t>
      </w:r>
      <w:r w:rsidR="000C419F"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在其專業領域有創新、顯著發展或在教育崗位上有特殊貢獻。</w:t>
      </w:r>
    </w:p>
    <w:p w:rsidR="00860177" w:rsidRDefault="00860177" w:rsidP="00860177">
      <w:pPr>
        <w:spacing w:line="540" w:lineRule="exact"/>
        <w:ind w:leftChars="100" w:left="240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(五)</w:t>
      </w:r>
      <w:r w:rsidR="000C419F"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 xml:space="preserve"> 執行教育政策成</w:t>
      </w:r>
      <w:r w:rsidR="005437C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效</w:t>
      </w:r>
      <w:r w:rsidR="000C419F" w:rsidRPr="000B767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卓著。</w:t>
      </w:r>
    </w:p>
    <w:p w:rsidR="007B3AE2" w:rsidRPr="007B3AE2" w:rsidRDefault="007B3AE2" w:rsidP="00210F5E">
      <w:pPr>
        <w:spacing w:line="540" w:lineRule="exact"/>
        <w:ind w:leftChars="100" w:left="783" w:hangingChars="194" w:hanging="543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(六)無</w:t>
      </w:r>
      <w:r w:rsidR="00210F5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教師法第十四</w:t>
      </w:r>
      <w:r w:rsidR="005437C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條</w:t>
      </w:r>
      <w:r w:rsidR="00210F5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第一項各款及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教育人員任用條例第三十一條第一項</w:t>
      </w:r>
      <w:r w:rsidR="005437C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第一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款所定情事之一。</w:t>
      </w:r>
    </w:p>
    <w:p w:rsidR="00BB7A98" w:rsidRDefault="00860177" w:rsidP="005F2D76">
      <w:pPr>
        <w:spacing w:line="540" w:lineRule="exact"/>
        <w:ind w:left="546" w:hangingChars="195" w:hanging="54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七、</w:t>
      </w:r>
      <w:r w:rsidR="00D20A0C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市特殊優良教師獎金發給之相關作業程序如下</w:t>
      </w:r>
      <w:r w:rsidR="00BB7A9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：</w:t>
      </w:r>
    </w:p>
    <w:p w:rsidR="00BB7A98" w:rsidRDefault="00BB7A98" w:rsidP="00BB7A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leftChars="100" w:left="758" w:hangingChars="185" w:hanging="518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lastRenderedPageBreak/>
        <w:t>(一)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教育局</w:t>
      </w:r>
      <w:r w:rsidR="00210F5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發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布</w:t>
      </w:r>
      <w:r w:rsidR="005F2D7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本市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特殊優良教師評選</w:t>
      </w:r>
      <w:r w:rsidR="005F2D7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及表揚活動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之相關</w:t>
      </w:r>
      <w:r w:rsidR="00886C6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實施計畫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及時程。</w:t>
      </w:r>
    </w:p>
    <w:p w:rsidR="00BB7A98" w:rsidRDefault="00BB7A98" w:rsidP="00BB7A9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leftChars="100" w:left="758" w:hangingChars="185" w:hanging="518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(二)</w:t>
      </w:r>
      <w:r w:rsidR="005F2D7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由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本市公私立中等以下學校、幼兒園、公益社團法人、財團法人</w:t>
      </w:r>
      <w:r w:rsidR="005F2D7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及教育局</w:t>
      </w:r>
      <w:r w:rsidR="00886C6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推薦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參與本市特殊優良教師評選活動之人選</w:t>
      </w:r>
      <w:r w:rsidR="00886C6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0C419F" w:rsidRDefault="00886C62" w:rsidP="00886C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leftChars="100" w:left="758" w:hangingChars="185" w:hanging="518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(三)</w:t>
      </w:r>
      <w:r w:rsidR="000C419F" w:rsidRPr="00942641">
        <w:rPr>
          <w:rFonts w:ascii="標楷體" w:eastAsia="標楷體" w:hAnsi="標楷體" w:cs="細明體"/>
          <w:color w:val="000000"/>
          <w:kern w:val="0"/>
          <w:sz w:val="28"/>
          <w:szCs w:val="28"/>
        </w:rPr>
        <w:t>由</w:t>
      </w:r>
      <w:r w:rsidR="008F3940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教育</w:t>
      </w:r>
      <w:r w:rsidR="000C419F" w:rsidRPr="00942641">
        <w:rPr>
          <w:rFonts w:ascii="標楷體" w:eastAsia="標楷體" w:hAnsi="標楷體" w:cs="細明體"/>
          <w:color w:val="000000"/>
          <w:kern w:val="0"/>
          <w:sz w:val="28"/>
          <w:szCs w:val="28"/>
        </w:rPr>
        <w:t>局</w:t>
      </w:r>
      <w:r w:rsidR="000C419F" w:rsidRPr="0094264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組成評選委員會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分二階段辦理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審查；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第一階段</w:t>
      </w:r>
      <w:r w:rsidR="000C419F" w:rsidRP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採書面審查，</w:t>
      </w:r>
      <w:r w:rsidR="000C419F" w:rsidRPr="0094264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評選出表揚人數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二倍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至</w:t>
      </w:r>
      <w:r w:rsidR="00B86AA9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三</w:t>
      </w:r>
      <w:r w:rsidR="00B86AA9">
        <w:rPr>
          <w:rFonts w:ascii="標楷體" w:eastAsia="標楷體" w:hAnsi="標楷體" w:cs="細明體"/>
          <w:color w:val="000000"/>
          <w:kern w:val="0"/>
          <w:sz w:val="28"/>
          <w:szCs w:val="28"/>
        </w:rPr>
        <w:t>倍之優良教師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；</w:t>
      </w:r>
      <w:r w:rsidR="000C419F" w:rsidRPr="0094264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第二</w:t>
      </w:r>
      <w:r w:rsidR="000C419F" w:rsidRPr="00942641">
        <w:rPr>
          <w:rFonts w:ascii="標楷體" w:eastAsia="標楷體" w:hAnsi="標楷體" w:cs="細明體"/>
          <w:color w:val="000000"/>
          <w:kern w:val="0"/>
          <w:sz w:val="28"/>
          <w:szCs w:val="28"/>
        </w:rPr>
        <w:t>階段採</w:t>
      </w:r>
      <w:r w:rsidR="00B86AA9">
        <w:rPr>
          <w:rFonts w:ascii="標楷體" w:eastAsia="標楷體" w:hAnsi="標楷體" w:cs="細明體"/>
          <w:color w:val="000000"/>
          <w:kern w:val="0"/>
          <w:sz w:val="28"/>
          <w:szCs w:val="28"/>
        </w:rPr>
        <w:t>面談方式評選出特殊優良教師</w:t>
      </w:r>
      <w:r w:rsidR="000C419F" w:rsidRPr="0094264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886C62" w:rsidRDefault="00886C62" w:rsidP="00886C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ind w:leftChars="100" w:left="758" w:hangingChars="185" w:hanging="518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(四)辦理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特殊優良</w:t>
      </w:r>
      <w:r w:rsidRPr="00942641"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教師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表揚活動，並發給獎金</w:t>
      </w:r>
      <w:r w:rsidR="005F2D76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及獎狀(座)</w:t>
      </w: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886C62" w:rsidRDefault="005F2D76" w:rsidP="005F2D76">
      <w:pPr>
        <w:spacing w:line="540" w:lineRule="exact"/>
        <w:ind w:left="546" w:hangingChars="195" w:hanging="546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八、</w:t>
      </w:r>
      <w:r w:rsidR="00886C6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前點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第一</w:t>
      </w:r>
      <w:r w:rsidR="001B1D47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款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所定本市特殊優良教師評選及表揚活動之相關</w:t>
      </w:r>
      <w:r w:rsidR="005437C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實施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計畫及時程</w:t>
      </w:r>
      <w:r w:rsidR="005437C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，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由教育局</w:t>
      </w:r>
      <w:r w:rsidR="005437C1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另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定之</w:t>
      </w:r>
      <w:r w:rsidR="00886C62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4A30E8" w:rsidRPr="004A30E8" w:rsidRDefault="005F2D76" w:rsidP="00BA092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exact"/>
        <w:rPr>
          <w:rFonts w:ascii="標楷體" w:eastAsia="標楷體" w:hAnsi="標楷體" w:cs="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九</w:t>
      </w:r>
      <w:r w:rsidR="000C419F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、本要點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所需經費由</w:t>
      </w:r>
      <w:r w:rsidR="008F3940" w:rsidRPr="003611BB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教育</w:t>
      </w:r>
      <w:r w:rsidR="004A30E8" w:rsidRPr="004A30E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局相關</w:t>
      </w:r>
      <w:r w:rsidR="008C299E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預算</w:t>
      </w:r>
      <w:r w:rsidR="00BA0925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支應</w:t>
      </w:r>
      <w:r w:rsidR="004A30E8" w:rsidRPr="004A30E8">
        <w:rPr>
          <w:rFonts w:ascii="標楷體" w:eastAsia="標楷體" w:hAnsi="標楷體" w:cs="細明體" w:hint="eastAsia"/>
          <w:color w:val="000000"/>
          <w:kern w:val="0"/>
          <w:sz w:val="28"/>
          <w:szCs w:val="28"/>
        </w:rPr>
        <w:t>。</w:t>
      </w:r>
    </w:p>
    <w:p w:rsidR="0054538C" w:rsidRPr="006F6CFB" w:rsidRDefault="0054538C" w:rsidP="006F6CFB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sectPr w:rsidR="0054538C" w:rsidRPr="006F6CFB" w:rsidSect="00BA0925">
      <w:pgSz w:w="11906" w:h="16838"/>
      <w:pgMar w:top="136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A23" w:rsidRDefault="00995A23" w:rsidP="008938B1">
      <w:r>
        <w:separator/>
      </w:r>
    </w:p>
  </w:endnote>
  <w:endnote w:type="continuationSeparator" w:id="0">
    <w:p w:rsidR="00995A23" w:rsidRDefault="00995A23" w:rsidP="00893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A23" w:rsidRDefault="00995A23" w:rsidP="008938B1">
      <w:r>
        <w:separator/>
      </w:r>
    </w:p>
  </w:footnote>
  <w:footnote w:type="continuationSeparator" w:id="0">
    <w:p w:rsidR="00995A23" w:rsidRDefault="00995A23" w:rsidP="00893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A2D4A"/>
    <w:multiLevelType w:val="multilevel"/>
    <w:tmpl w:val="59DA6A8E"/>
    <w:lvl w:ilvl="0">
      <w:start w:val="1"/>
      <w:numFmt w:val="taiwaneseCountingThousand"/>
      <w:lvlText w:val="%1、"/>
      <w:lvlJc w:val="left"/>
      <w:pPr>
        <w:ind w:left="147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E8"/>
    <w:rsid w:val="00035D0B"/>
    <w:rsid w:val="000748FD"/>
    <w:rsid w:val="00082FC0"/>
    <w:rsid w:val="00090CD0"/>
    <w:rsid w:val="000B767C"/>
    <w:rsid w:val="000C419F"/>
    <w:rsid w:val="00154D28"/>
    <w:rsid w:val="00155449"/>
    <w:rsid w:val="00157171"/>
    <w:rsid w:val="00185306"/>
    <w:rsid w:val="001911A4"/>
    <w:rsid w:val="001B1D47"/>
    <w:rsid w:val="001C3120"/>
    <w:rsid w:val="001F79A5"/>
    <w:rsid w:val="00210F5E"/>
    <w:rsid w:val="002177D4"/>
    <w:rsid w:val="00246D76"/>
    <w:rsid w:val="0028120F"/>
    <w:rsid w:val="002D0BCC"/>
    <w:rsid w:val="002D2A75"/>
    <w:rsid w:val="003016CC"/>
    <w:rsid w:val="003611BB"/>
    <w:rsid w:val="00390003"/>
    <w:rsid w:val="003949BD"/>
    <w:rsid w:val="003A2E8F"/>
    <w:rsid w:val="003B0FB1"/>
    <w:rsid w:val="003D6067"/>
    <w:rsid w:val="004051FD"/>
    <w:rsid w:val="00477459"/>
    <w:rsid w:val="00485962"/>
    <w:rsid w:val="004A30E8"/>
    <w:rsid w:val="004F3ABA"/>
    <w:rsid w:val="005437C1"/>
    <w:rsid w:val="0054538C"/>
    <w:rsid w:val="0056643E"/>
    <w:rsid w:val="005A523E"/>
    <w:rsid w:val="005B3EEE"/>
    <w:rsid w:val="005D039B"/>
    <w:rsid w:val="005E67CA"/>
    <w:rsid w:val="005F2D76"/>
    <w:rsid w:val="00606C1D"/>
    <w:rsid w:val="006079C4"/>
    <w:rsid w:val="0065686A"/>
    <w:rsid w:val="0067145B"/>
    <w:rsid w:val="006A656A"/>
    <w:rsid w:val="006E0F2C"/>
    <w:rsid w:val="006F5BBB"/>
    <w:rsid w:val="006F6CFB"/>
    <w:rsid w:val="00700805"/>
    <w:rsid w:val="00750D66"/>
    <w:rsid w:val="00792864"/>
    <w:rsid w:val="007B3AE2"/>
    <w:rsid w:val="007D7EDF"/>
    <w:rsid w:val="007F5CF6"/>
    <w:rsid w:val="00825AB1"/>
    <w:rsid w:val="008374CA"/>
    <w:rsid w:val="00860177"/>
    <w:rsid w:val="008617B1"/>
    <w:rsid w:val="00886C62"/>
    <w:rsid w:val="008938B1"/>
    <w:rsid w:val="008B416F"/>
    <w:rsid w:val="008C299E"/>
    <w:rsid w:val="008C5E1B"/>
    <w:rsid w:val="008E71BB"/>
    <w:rsid w:val="008F3940"/>
    <w:rsid w:val="00942641"/>
    <w:rsid w:val="00984892"/>
    <w:rsid w:val="00995A23"/>
    <w:rsid w:val="009A446E"/>
    <w:rsid w:val="009C4C27"/>
    <w:rsid w:val="00A12F6C"/>
    <w:rsid w:val="00A447CC"/>
    <w:rsid w:val="00A553AC"/>
    <w:rsid w:val="00A6541D"/>
    <w:rsid w:val="00AB0051"/>
    <w:rsid w:val="00AB0F11"/>
    <w:rsid w:val="00AE64F5"/>
    <w:rsid w:val="00AF5DA1"/>
    <w:rsid w:val="00B157B6"/>
    <w:rsid w:val="00B70022"/>
    <w:rsid w:val="00B860E2"/>
    <w:rsid w:val="00B86AA9"/>
    <w:rsid w:val="00BA0925"/>
    <w:rsid w:val="00BB7A98"/>
    <w:rsid w:val="00C45FBB"/>
    <w:rsid w:val="00C90325"/>
    <w:rsid w:val="00CD1A81"/>
    <w:rsid w:val="00CF2E60"/>
    <w:rsid w:val="00D20A0C"/>
    <w:rsid w:val="00D536D4"/>
    <w:rsid w:val="00D83279"/>
    <w:rsid w:val="00E67274"/>
    <w:rsid w:val="00FB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EBD262-E40D-4C69-855F-9C03EF7A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4A30E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4A30E8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qFormat/>
    <w:rsid w:val="001F79A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93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938B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938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938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7220-F1FF-44F7-9D92-BFEC892C7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AEAA-60784</dc:creator>
  <cp:lastModifiedBy>HUIZHEN</cp:lastModifiedBy>
  <cp:revision>2</cp:revision>
  <cp:lastPrinted>2018-10-25T02:40:00Z</cp:lastPrinted>
  <dcterms:created xsi:type="dcterms:W3CDTF">2018-10-30T09:07:00Z</dcterms:created>
  <dcterms:modified xsi:type="dcterms:W3CDTF">2018-10-30T09:07:00Z</dcterms:modified>
</cp:coreProperties>
</file>